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ListParagraph"/>
        <w:pageBreakBefore/>
        <w:shd w:fill="FFFFFF" w:val="clear"/>
        <w:spacing w:lineRule="auto" w:line="240"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ПЕРЕЧЕНЬ КОНТРОЛЬНО-ОЦЕНОЧНЫХ МЕРОПРИЯТИЙ ДЛЯ ОРГАНИЗАЦИИ И ПРОВЕДЕНИЯ ТЕКУЩЕГО КОНТРОЛЯ </w:t>
      </w:r>
    </w:p>
    <w:p>
      <w:pPr>
        <w:pStyle w:val="Normal"/>
        <w:keepNext/>
        <w:suppressLineNumbers/>
        <w:suppressAutoHyphens w:val="true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jc w:val="left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9"/>
        <w:gridCol w:w="1575"/>
        <w:gridCol w:w="2552"/>
        <w:gridCol w:w="1984"/>
        <w:gridCol w:w="1418"/>
        <w:gridCol w:w="932"/>
      </w:tblGrid>
      <w:tr>
        <w:trPr>
          <w:trHeight w:val="355" w:hRule="atLeast"/>
          <w:cantSplit w:val="false"/>
        </w:trPr>
        <w:tc>
          <w:tcPr>
            <w:tcW w:w="17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187" w:right="0" w:hanging="18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Элемент модуля</w:t>
            </w:r>
          </w:p>
        </w:tc>
        <w:tc>
          <w:tcPr>
            <w:tcW w:w="15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Контрольно-оценочные мероприятия</w:t>
            </w:r>
          </w:p>
        </w:tc>
        <w:tc>
          <w:tcPr>
            <w:tcW w:w="59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Результаты</w:t>
            </w:r>
          </w:p>
        </w:tc>
        <w:tc>
          <w:tcPr>
            <w:tcW w:w="9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Поэтапно формируемые элементы</w:t>
            </w:r>
          </w:p>
          <w:p>
            <w:pPr>
              <w:pStyle w:val="Normal"/>
              <w:widowControl w:val="fals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общих и профессиональных компетенций</w:t>
            </w:r>
          </w:p>
        </w:tc>
      </w:tr>
      <w:tr>
        <w:trPr>
          <w:trHeight w:val="238" w:hRule="atLeast"/>
          <w:cantSplit w:val="false"/>
        </w:trPr>
        <w:tc>
          <w:tcPr>
            <w:tcW w:w="17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усвоенные знания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освоенные умения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практический опыт</w:t>
            </w:r>
          </w:p>
        </w:tc>
        <w:tc>
          <w:tcPr>
            <w:tcW w:w="9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9" w:hRule="atLeast"/>
          <w:cantSplit w:val="false"/>
        </w:trPr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rPr>
                <w:rStyle w:val="FontStyle51"/>
                <w:sz w:val="22"/>
                <w:szCs w:val="22"/>
              </w:rPr>
            </w:pPr>
            <w:r>
              <w:rPr>
                <w:rStyle w:val="FontStyle51"/>
                <w:sz w:val="22"/>
                <w:szCs w:val="22"/>
              </w:rPr>
              <w:t xml:space="preserve">Раздел 1.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Разработка методов, средств и технологий применения и управления сетевыми ресурсами в информационных системах.</w:t>
            </w:r>
          </w:p>
        </w:tc>
        <w:tc>
          <w:tcPr>
            <w:tcW w:w="15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Практические занятия №1-20, тестирование, выполнение реферата,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сообщений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-использование кластеров;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-взаимодействие различных операционных систем;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-классификацию программного обеспечения сетевых технологий и область его применения;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-лицензирование программного обеспечения;</w:t>
            </w:r>
          </w:p>
          <w:p>
            <w:pPr>
              <w:pStyle w:val="Style26"/>
              <w:tabs>
                <w:tab w:val="left" w:pos="211" w:leader="none"/>
              </w:tabs>
              <w:spacing w:lineRule="auto" w:line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0" w:right="-18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-устанавливать информационную систему;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0" w:right="-18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-рассчитывать стоимость  лицензионного программного обеспечения сетевой инфраструктуры;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0" w:right="-18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устанавливать и конфигурировать антивирусное программное обеспечение, программное обеспечение баз данных, программное обеспечение мониторинга;</w:t>
            </w:r>
          </w:p>
          <w:p>
            <w:pPr>
              <w:pStyle w:val="Style26"/>
              <w:tabs>
                <w:tab w:val="left" w:pos="211" w:leader="none"/>
              </w:tabs>
              <w:spacing w:lineRule="auto" w:line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0"/>
                <w:szCs w:val="20"/>
              </w:rPr>
              <w:t>настройки сервера и рабочих станций для безопасной передачи информации;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-установки </w:t>
            </w: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>-сервера;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-расчёта стоимости лицензионного программного обеспечения сетевой инфраструктуры;</w:t>
            </w:r>
          </w:p>
          <w:p>
            <w:pPr>
              <w:pStyle w:val="Style26"/>
              <w:tabs>
                <w:tab w:val="left" w:pos="211" w:leader="none"/>
              </w:tabs>
              <w:spacing w:lineRule="auto" w:line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ПК 2.1, 2.3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ОК 2-6</w:t>
            </w:r>
          </w:p>
        </w:tc>
      </w:tr>
      <w:tr>
        <w:trPr>
          <w:trHeight w:val="547" w:hRule="atLeast"/>
          <w:cantSplit w:val="false"/>
        </w:trPr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jc w:val="left"/>
              <w:rPr>
                <w:rStyle w:val="FontStyle51"/>
                <w:sz w:val="22"/>
                <w:szCs w:val="22"/>
              </w:rPr>
            </w:pPr>
            <w:r>
              <w:rPr>
                <w:rStyle w:val="FontStyle51"/>
                <w:sz w:val="22"/>
                <w:szCs w:val="22"/>
              </w:rPr>
              <w:t xml:space="preserve">МДК 02.01.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bCs/>
              </w:rPr>
              <w:t>Программное обеспечение компьютерных сетей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7" w:hRule="atLeast"/>
          <w:cantSplit w:val="false"/>
        </w:trPr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44"/>
              <w:spacing w:lineRule="auto" w:line="240"/>
              <w:ind w:left="0" w:right="0" w:hanging="5"/>
              <w:rPr>
                <w:rStyle w:val="FontStyle51"/>
                <w:sz w:val="22"/>
                <w:szCs w:val="22"/>
              </w:rPr>
            </w:pPr>
            <w:r>
              <w:rPr>
                <w:rStyle w:val="FontStyle51"/>
                <w:sz w:val="22"/>
                <w:szCs w:val="22"/>
              </w:rPr>
              <w:t xml:space="preserve">Раздел 2.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Администрирование локальных вычислительных сетей, сбор и анализ данных о функционировании программно-технических средств компьютерных сетей и принятие мер по устранению возможных сбоев.</w:t>
            </w:r>
          </w:p>
        </w:tc>
        <w:tc>
          <w:tcPr>
            <w:tcW w:w="15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Практические занятия 1-3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Лабораторные работы №1-15, тестирование,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реферата,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сообщений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-основные направления администрирования компьютерных сетей;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-типы серверов, технологию «клиент – сервер»;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-способы установки и управления сервером;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-утилиты, функции, удаленное управление сервером;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-мониторинг и настройку производительности;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-технологию ведения отчётной документации;</w:t>
            </w:r>
          </w:p>
          <w:p>
            <w:pPr>
              <w:pStyle w:val="Style26"/>
              <w:tabs>
                <w:tab w:val="left" w:pos="211" w:leader="none"/>
              </w:tabs>
              <w:spacing w:lineRule="auto" w:line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оценку стоимости программного обеспечения в зависимости от способа и места его использования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дминистрировать локальные вычислительные сети;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0" w:right="-18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создавать и конфигурировать учетные записи отдельных пользователей и пользовательских групп;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0" w:right="-18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обеспечивать защиту при подключении к Интернет средствами операционной системы;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-установки </w:t>
            </w: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>-сервера;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-организации доступа к локальным и глобальным сетям;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-сбора данных для анализа использования и функционирования программно – технических средств компьютерных сетей;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ПК 2.2, 2.4,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ОК 2-7</w:t>
            </w:r>
          </w:p>
        </w:tc>
      </w:tr>
      <w:tr>
        <w:trPr>
          <w:trHeight w:val="1158" w:hRule="atLeast"/>
          <w:cantSplit w:val="false"/>
        </w:trPr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Style w:val="FontStyle51"/>
                <w:b w:val="false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МДК 02.02.</w:t>
            </w:r>
            <w:r>
              <w:rPr>
                <w:rStyle w:val="FontStyle51"/>
                <w:b w:val="false"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rStyle w:val="FontStyle51"/>
                <w:b w:val="false"/>
                <w:sz w:val="22"/>
                <w:szCs w:val="22"/>
              </w:rPr>
            </w:pPr>
            <w:r>
              <w:rPr>
                <w:rStyle w:val="FontStyle51"/>
                <w:b w:val="false"/>
                <w:sz w:val="22"/>
                <w:szCs w:val="22"/>
              </w:rPr>
              <w:t>«</w:t>
            </w:r>
            <w:r>
              <w:rPr>
                <w:rFonts w:eastAsia="Calibri"/>
                <w:bCs/>
                <w:sz w:val="22"/>
                <w:szCs w:val="22"/>
              </w:rPr>
              <w:t>Организация администрирования компьютерных сетей</w:t>
            </w:r>
            <w:r>
              <w:rPr>
                <w:rStyle w:val="FontStyle51"/>
                <w:b w:val="false"/>
                <w:sz w:val="22"/>
                <w:szCs w:val="22"/>
              </w:rPr>
              <w:t>»</w:t>
            </w:r>
          </w:p>
          <w:p>
            <w:pPr>
              <w:pStyle w:val="Style44"/>
              <w:spacing w:lineRule="auto" w:line="240"/>
              <w:ind w:left="0" w:right="0" w:hanging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15" w:hRule="atLeast"/>
          <w:cantSplit w:val="false"/>
        </w:trPr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43"/>
              <w:rPr>
                <w:rStyle w:val="FontStyle51"/>
                <w:sz w:val="22"/>
                <w:szCs w:val="22"/>
              </w:rPr>
            </w:pPr>
            <w:r>
              <w:rPr>
                <w:rStyle w:val="FontStyle51"/>
                <w:sz w:val="22"/>
                <w:szCs w:val="22"/>
              </w:rPr>
              <w:t>Учебная практика</w:t>
            </w:r>
          </w:p>
          <w:p>
            <w:pPr>
              <w:pStyle w:val="Style44"/>
              <w:spacing w:lineRule="auto" w:line="240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УП.02.01 «Администрирование сетей»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Практические работы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-основные направления администрирования компьютерных сетей;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-типы серверов, технологию «клиент – сервер»;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-способы установки и управления сервером;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-утилиты, функции, удаленное управление сервером;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-мониторинг и настройку производительности;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-технологию ведения отчётной документации;</w:t>
            </w:r>
          </w:p>
          <w:p>
            <w:pPr>
              <w:pStyle w:val="Style26"/>
              <w:tabs>
                <w:tab w:val="left" w:pos="211" w:leader="none"/>
              </w:tabs>
              <w:spacing w:lineRule="auto" w:line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оценку стоимости программного обеспечения в зависимости от способа и места его использования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дминистрировать локальные вычислительные сети;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0" w:right="-18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создавать и конфигурировать учетные записи отдельных пользователей и пользовательских групп;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0" w:right="-18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обеспечивать защиту при подключении к Интернет средствами операционной системы;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-установки </w:t>
            </w: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>-сервера;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-организации доступа к локальным и глобальным сетям;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-сбора данных для анализа использования и функционирования программно – технических средств компьютерных сетей;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ПК 2.2, 2.4,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ОК 2-7</w:t>
            </w:r>
          </w:p>
        </w:tc>
      </w:tr>
      <w:tr>
        <w:trPr>
          <w:trHeight w:val="699" w:hRule="atLeast"/>
          <w:cantSplit w:val="false"/>
        </w:trPr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rPr>
                <w:rStyle w:val="FontStyle51"/>
                <w:sz w:val="20"/>
                <w:szCs w:val="20"/>
              </w:rPr>
            </w:pPr>
            <w:r>
              <w:rPr>
                <w:rStyle w:val="FontStyle51"/>
                <w:sz w:val="20"/>
                <w:szCs w:val="20"/>
              </w:rPr>
              <w:t>Раздел 3.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color w:val="000000"/>
                <w:szCs w:val="28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zCs w:val="28"/>
              </w:rPr>
              <w:t>Администрирование адресного пространства и организация межсетевого взаимодействия в сетях различного масштаба</w:t>
            </w:r>
            <w:r>
              <w:rPr>
                <w:rFonts w:ascii="Times New Roman" w:hAnsi="Times New Roman"/>
                <w:b/>
                <w:color w:val="000000"/>
                <w:szCs w:val="28"/>
                <w:shd w:fill="FFFFFF" w:val="clear"/>
              </w:rPr>
              <w:t>.</w:t>
            </w:r>
          </w:p>
        </w:tc>
        <w:tc>
          <w:tcPr>
            <w:tcW w:w="15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Практические занятия 1-25, тастирование,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реферата,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сообщений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-технологии безопасности, протоколы авторизации, конфиденциальность и безопасность при работе в </w:t>
            </w: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>;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6"/>
              <w:numPr>
                <w:ilvl w:val="0"/>
                <w:numId w:val="2"/>
              </w:numPr>
              <w:tabs>
                <w:tab w:val="left" w:pos="211" w:leader="none"/>
              </w:tabs>
              <w:spacing w:lineRule="auto" w:line="240"/>
              <w:ind w:left="0" w:right="0" w:firstLine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принимать меры по устранению возможных сбоев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-организации доступа к локальным и глобальным сетям;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ПК 2.5,2.6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ОК 2-7</w:t>
            </w:r>
          </w:p>
        </w:tc>
      </w:tr>
      <w:tr>
        <w:trPr>
          <w:trHeight w:val="1490" w:hRule="atLeast"/>
          <w:cantSplit w:val="false"/>
        </w:trPr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rPr>
                <w:rStyle w:val="FontStyle5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МДК 02.03</w:t>
            </w:r>
            <w:r>
              <w:rPr>
                <w:rStyle w:val="FontStyle51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b/>
                <w:bCs/>
              </w:rPr>
              <w:t>Межсетевое взаимодействие в крупных и глобальных сетях</w:t>
            </w:r>
            <w:r>
              <w:rPr>
                <w:rStyle w:val="FontStyle51"/>
                <w:sz w:val="20"/>
                <w:szCs w:val="20"/>
              </w:rPr>
              <w:t>»</w:t>
            </w:r>
          </w:p>
        </w:tc>
        <w:tc>
          <w:tcPr>
            <w:tcW w:w="15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1" w:hRule="atLeast"/>
          <w:cantSplit w:val="false"/>
        </w:trPr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08" w:leader="none"/>
              </w:tabs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 xml:space="preserve">Учебная практика </w:t>
            </w:r>
          </w:p>
          <w:p>
            <w:pPr>
              <w:pStyle w:val="Normal"/>
              <w:tabs>
                <w:tab w:val="left" w:pos="708" w:leader="none"/>
              </w:tabs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УП.02.02 «Межсетевое взаимодействие крупных сетей»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Практические работы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-технологии безопасности, протоколы авторизации, конфиденциальность и безопасность при работе в </w:t>
            </w: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>;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6"/>
              <w:numPr>
                <w:ilvl w:val="0"/>
                <w:numId w:val="2"/>
              </w:numPr>
              <w:tabs>
                <w:tab w:val="left" w:pos="211" w:leader="none"/>
              </w:tabs>
              <w:spacing w:lineRule="auto" w:line="240"/>
              <w:ind w:left="0" w:right="0" w:firstLine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принимать меры по устранению возможных сбоев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-организации доступа к локальным и глобальным сетям;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ПК 2.5,2.6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ОК 2-7</w:t>
            </w:r>
          </w:p>
        </w:tc>
      </w:tr>
      <w:tr>
        <w:trPr>
          <w:trHeight w:val="2312" w:hRule="atLeast"/>
          <w:cantSplit w:val="false"/>
        </w:trPr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rPr>
                <w:rStyle w:val="FontStyle47"/>
                <w:b/>
                <w:sz w:val="20"/>
                <w:szCs w:val="20"/>
              </w:rPr>
            </w:pPr>
            <w:r>
              <w:rPr>
                <w:rStyle w:val="FontStyle48"/>
                <w:sz w:val="20"/>
                <w:szCs w:val="20"/>
              </w:rPr>
              <w:t>Производственная практика (по профилю специальности)  итоговая по модулю</w:t>
            </w:r>
            <w:r>
              <w:rPr>
                <w:rStyle w:val="FontStyle47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Практические работы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-технологии безопасности, протоколы авторизации, конфиденциальность и безопасность при работе в </w:t>
            </w: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>;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6"/>
              <w:numPr>
                <w:ilvl w:val="0"/>
                <w:numId w:val="2"/>
              </w:numPr>
              <w:tabs>
                <w:tab w:val="left" w:pos="211" w:leader="none"/>
              </w:tabs>
              <w:spacing w:lineRule="auto" w:line="240"/>
              <w:ind w:left="0" w:right="0" w:firstLine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принимать меры по устранению возможных сбоев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сопровождения и контроля использования почтового сервера, </w:t>
            </w:r>
            <w:r>
              <w:rPr>
                <w:sz w:val="20"/>
                <w:szCs w:val="20"/>
                <w:lang w:val="en-US"/>
              </w:rPr>
              <w:t>SQL</w:t>
            </w:r>
            <w:r>
              <w:rPr>
                <w:sz w:val="20"/>
                <w:szCs w:val="20"/>
              </w:rPr>
              <w:t xml:space="preserve"> сервера;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ПК 2.5,2.6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ОК 2-7</w:t>
            </w:r>
          </w:p>
        </w:tc>
      </w:tr>
    </w:tbl>
    <w:p>
      <w:pPr>
        <w:pStyle w:val="Normal"/>
        <w:keepNext/>
        <w:suppressLineNumbers/>
        <w:suppressAutoHyphens w:val="true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5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ru-RU" w:eastAsia="zh-CN" w:bidi="hi-IN"/>
    </w:rPr>
  </w:style>
  <w:style w:type="character" w:styleId="ListLabel1">
    <w:name w:val="ListLabel 1"/>
    <w:rPr>
      <w:rFonts w:cs="Times New Roman"/>
    </w:rPr>
  </w:style>
  <w:style w:type="character" w:styleId="DefaultParagraphFont">
    <w:name w:val="Default Paragraph Font"/>
    <w:rPr/>
  </w:style>
  <w:style w:type="character" w:styleId="FontStyle51">
    <w:name w:val="Font Style51"/>
    <w:basedOn w:val="DefaultParagraphFont"/>
    <w:rPr>
      <w:rFonts w:ascii="Times New Roman" w:hAnsi="Times New Roman" w:cs="Times New Roman"/>
      <w:b/>
      <w:bCs/>
      <w:sz w:val="18"/>
      <w:szCs w:val="18"/>
    </w:rPr>
  </w:style>
  <w:style w:type="character" w:styleId="FontStyle55">
    <w:name w:val="Font Style55"/>
    <w:basedOn w:val="DefaultParagraphFont"/>
    <w:rPr>
      <w:rFonts w:ascii="Times New Roman" w:hAnsi="Times New Roman" w:cs="Times New Roman"/>
      <w:sz w:val="26"/>
      <w:szCs w:val="26"/>
    </w:rPr>
  </w:style>
  <w:style w:type="character" w:styleId="FontStyle48">
    <w:name w:val="Font Style48"/>
    <w:basedOn w:val="DefaultParagraphFont"/>
    <w:rPr>
      <w:rFonts w:ascii="Times New Roman" w:hAnsi="Times New Roman" w:cs="Times New Roman"/>
      <w:b/>
      <w:bCs/>
      <w:sz w:val="18"/>
      <w:szCs w:val="18"/>
    </w:rPr>
  </w:style>
  <w:style w:type="character" w:styleId="FontStyle47">
    <w:name w:val="Font Style47"/>
    <w:basedOn w:val="DefaultParagraphFont"/>
    <w:rPr>
      <w:rFonts w:ascii="Times New Roman" w:hAnsi="Times New Roman" w:cs="Times New Roman"/>
      <w:sz w:val="18"/>
      <w:szCs w:val="18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pPr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yle26">
    <w:name w:val="Style26"/>
    <w:basedOn w:val="Normal"/>
    <w:pPr>
      <w:widowControl w:val="false"/>
      <w:spacing w:lineRule="exact" w:line="422"/>
      <w:jc w:val="both"/>
    </w:pPr>
    <w:rPr/>
  </w:style>
  <w:style w:type="paragraph" w:styleId="Style37">
    <w:name w:val="Style37"/>
    <w:basedOn w:val="Normal"/>
    <w:pPr>
      <w:widowControl w:val="false"/>
      <w:jc w:val="both"/>
    </w:pPr>
    <w:rPr/>
  </w:style>
  <w:style w:type="paragraph" w:styleId="Style44">
    <w:name w:val="Style44"/>
    <w:basedOn w:val="Normal"/>
    <w:pPr>
      <w:widowControl w:val="false"/>
      <w:spacing w:lineRule="exact" w:line="229"/>
    </w:pPr>
    <w:rPr/>
  </w:style>
  <w:style w:type="paragraph" w:styleId="Style43">
    <w:name w:val="Style43"/>
    <w:basedOn w:val="Normal"/>
    <w:pPr>
      <w:widowControl w:val="false"/>
    </w:pPr>
    <w:rPr/>
  </w:style>
  <w:style w:type="paragraph" w:styleId="Style19">
    <w:name w:val="Содержимое таблицы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2015-06-26T09:49:29Z</dcterms:created>
  <dc:language>ru-RU</dc:language>
  <dcterms:modified xsi:type="dcterms:W3CDTF">2015-06-26T09:53:21Z</dcterms:modified>
  <cp:revision>2</cp:revision>
</cp:coreProperties>
</file>